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F5E" w:rsidRPr="00201F5E" w:rsidRDefault="00201F5E" w:rsidP="00201F5E">
      <w:pPr>
        <w:pStyle w:val="newncpi"/>
        <w:ind w:firstLine="0"/>
        <w:jc w:val="center"/>
      </w:pPr>
      <w:bookmarkStart w:id="0" w:name="_GoBack"/>
      <w:bookmarkEnd w:id="0"/>
      <w:r w:rsidRPr="00201F5E">
        <w:t> </w:t>
      </w:r>
    </w:p>
    <w:p w:rsidR="00201F5E" w:rsidRPr="00201F5E" w:rsidRDefault="00201F5E" w:rsidP="00201F5E">
      <w:pPr>
        <w:pStyle w:val="newncpi"/>
        <w:ind w:firstLine="0"/>
        <w:jc w:val="center"/>
      </w:pPr>
      <w:bookmarkStart w:id="1" w:name="a8"/>
      <w:bookmarkEnd w:id="1"/>
      <w:r w:rsidRPr="00201F5E">
        <w:rPr>
          <w:rStyle w:val="name"/>
        </w:rPr>
        <w:t xml:space="preserve">ПОСТАНОВЛЕНИЕ </w:t>
      </w:r>
      <w:r w:rsidRPr="00201F5E">
        <w:rPr>
          <w:rStyle w:val="promulgator"/>
        </w:rPr>
        <w:t xml:space="preserve">СОВЕТА ДИРЕКТОРОВ НАЦИОНАЛЬНОГО БАНКА </w:t>
      </w:r>
      <w:r w:rsidRPr="00201F5E">
        <w:br/>
      </w:r>
      <w:r w:rsidRPr="00201F5E">
        <w:rPr>
          <w:rStyle w:val="promulgator"/>
        </w:rPr>
        <w:t>РЕСПУБЛИКИ БЕЛАРУСЬ</w:t>
      </w:r>
    </w:p>
    <w:p w:rsidR="00201F5E" w:rsidRPr="00201F5E" w:rsidRDefault="00201F5E" w:rsidP="00201F5E">
      <w:pPr>
        <w:pStyle w:val="newncpi"/>
        <w:ind w:firstLine="0"/>
        <w:jc w:val="center"/>
      </w:pPr>
      <w:r w:rsidRPr="00201F5E">
        <w:rPr>
          <w:rStyle w:val="datepr"/>
        </w:rPr>
        <w:t>30 июня 2005 г.</w:t>
      </w:r>
      <w:r w:rsidRPr="00201F5E">
        <w:rPr>
          <w:rStyle w:val="number"/>
        </w:rPr>
        <w:t xml:space="preserve"> № 194</w:t>
      </w:r>
    </w:p>
    <w:p w:rsidR="00201F5E" w:rsidRPr="00201F5E" w:rsidRDefault="00201F5E" w:rsidP="00201F5E">
      <w:pPr>
        <w:pStyle w:val="title"/>
      </w:pPr>
      <w:r w:rsidRPr="00201F5E">
        <w:t>Об утверждении Национального стандарта финансовой отчетности 24 «Раскрытие информации о связанных сторонах» (НСФО 24) для банков</w:t>
      </w:r>
    </w:p>
    <w:p w:rsidR="00201F5E" w:rsidRPr="00201F5E" w:rsidRDefault="00201F5E" w:rsidP="00201F5E">
      <w:pPr>
        <w:pStyle w:val="changei"/>
      </w:pPr>
      <w:r w:rsidRPr="00201F5E">
        <w:t>Изменения и дополнения:</w:t>
      </w:r>
    </w:p>
    <w:p w:rsidR="00201F5E" w:rsidRPr="00201F5E" w:rsidRDefault="00201F5E" w:rsidP="00201F5E">
      <w:pPr>
        <w:pStyle w:val="changeadd"/>
      </w:pPr>
      <w:r w:rsidRPr="00201F5E">
        <w:t>Постановление</w:t>
      </w:r>
      <w:r w:rsidRPr="00201F5E">
        <w:t xml:space="preserve"> Совета директоров Национального банка Республики Беларусь от 21 марта 2008 г. № 79</w:t>
      </w:r>
    </w:p>
    <w:p w:rsidR="00201F5E" w:rsidRPr="00201F5E" w:rsidRDefault="00201F5E" w:rsidP="00201F5E">
      <w:pPr>
        <w:pStyle w:val="preamble"/>
      </w:pPr>
      <w:r w:rsidRPr="00201F5E">
        <w:t> </w:t>
      </w:r>
    </w:p>
    <w:p w:rsidR="00201F5E" w:rsidRPr="00201F5E" w:rsidRDefault="00201F5E" w:rsidP="00201F5E">
      <w:pPr>
        <w:pStyle w:val="preamble"/>
      </w:pPr>
      <w:proofErr w:type="gramStart"/>
      <w:r w:rsidRPr="00201F5E">
        <w:t xml:space="preserve">В целях выполнения Основных </w:t>
      </w:r>
      <w:r w:rsidRPr="00201F5E">
        <w:t>направлений</w:t>
      </w:r>
      <w:r w:rsidRPr="00201F5E">
        <w:t xml:space="preserve"> денежно-кредитной политики Республики Беларусь на 2005 год, утвержденных Указом Президента Республики Беларусь от 10 сентября 2004 г. № 438, </w:t>
      </w:r>
      <w:r w:rsidRPr="00201F5E">
        <w:t>Концепции</w:t>
      </w:r>
      <w:r w:rsidRPr="00201F5E">
        <w:t xml:space="preserve"> развития банковской системы Республики Беларусь на 2001-2010 годы, одобренной Указом Президента Республики Беларусь от 28 мая 2002 г. № 274, а также на основании </w:t>
      </w:r>
      <w:r w:rsidRPr="00201F5E">
        <w:t>статьи 26</w:t>
      </w:r>
      <w:r w:rsidRPr="00201F5E">
        <w:t xml:space="preserve"> Банковского кодекса Республики Беларусь и постановления Правления Национального банка Республики Беларусь</w:t>
      </w:r>
      <w:proofErr w:type="gramEnd"/>
      <w:r w:rsidRPr="00201F5E">
        <w:t xml:space="preserve"> от 27 декабря 2001 г. № 329 «О делегировании полномочий Совету директоров Национального банка Республики Беларусь» Совет директоров Национального банка Республики Беларусь ПОСТАНОВЛЯЕТ:</w:t>
      </w:r>
    </w:p>
    <w:p w:rsidR="00201F5E" w:rsidRPr="00201F5E" w:rsidRDefault="00201F5E" w:rsidP="00201F5E">
      <w:pPr>
        <w:pStyle w:val="point"/>
      </w:pPr>
      <w:r w:rsidRPr="00201F5E">
        <w:t>1. Утвердить прилагаемый Национальный стандарт финансовой отчетности 24 «Раскрытие информации о связанных сторонах» (НСФО 24) для банков.</w:t>
      </w:r>
    </w:p>
    <w:p w:rsidR="00201F5E" w:rsidRPr="00201F5E" w:rsidRDefault="00201F5E" w:rsidP="00201F5E">
      <w:pPr>
        <w:pStyle w:val="point"/>
        <w:spacing w:after="240"/>
      </w:pPr>
      <w:r w:rsidRPr="00201F5E">
        <w:t xml:space="preserve">2. Настоящее постановление вступает в силу с момента его принятия и применяется для составления финансовой </w:t>
      </w:r>
      <w:proofErr w:type="gramStart"/>
      <w:r w:rsidRPr="00201F5E">
        <w:t>отчетности</w:t>
      </w:r>
      <w:proofErr w:type="gramEnd"/>
      <w:r w:rsidRPr="00201F5E">
        <w:t xml:space="preserve"> за период начиная с 2005 года.</w:t>
      </w:r>
    </w:p>
    <w:tbl>
      <w:tblPr>
        <w:tblW w:w="5000" w:type="pct"/>
        <w:tblCellMar>
          <w:left w:w="0" w:type="dxa"/>
          <w:right w:w="0" w:type="dxa"/>
        </w:tblCellMar>
        <w:tblLook w:val="04A0" w:firstRow="1" w:lastRow="0" w:firstColumn="1" w:lastColumn="0" w:noHBand="0" w:noVBand="1"/>
      </w:tblPr>
      <w:tblGrid>
        <w:gridCol w:w="4683"/>
        <w:gridCol w:w="4684"/>
      </w:tblGrid>
      <w:tr w:rsidR="00201F5E" w:rsidRPr="00201F5E" w:rsidTr="00201F5E">
        <w:tc>
          <w:tcPr>
            <w:tcW w:w="2500" w:type="pct"/>
            <w:tcMar>
              <w:top w:w="0" w:type="dxa"/>
              <w:left w:w="6" w:type="dxa"/>
              <w:bottom w:w="0" w:type="dxa"/>
              <w:right w:w="6" w:type="dxa"/>
            </w:tcMar>
            <w:hideMark/>
          </w:tcPr>
          <w:p w:rsidR="00201F5E" w:rsidRPr="00201F5E" w:rsidRDefault="00201F5E">
            <w:pPr>
              <w:pStyle w:val="newncpi"/>
              <w:ind w:firstLine="0"/>
              <w:jc w:val="left"/>
            </w:pPr>
            <w:r w:rsidRPr="00201F5E">
              <w:rPr>
                <w:rStyle w:val="post"/>
              </w:rPr>
              <w:t>Председатель Правления</w:t>
            </w:r>
          </w:p>
        </w:tc>
        <w:tc>
          <w:tcPr>
            <w:tcW w:w="2500" w:type="pct"/>
            <w:tcMar>
              <w:top w:w="0" w:type="dxa"/>
              <w:left w:w="6" w:type="dxa"/>
              <w:bottom w:w="0" w:type="dxa"/>
              <w:right w:w="6" w:type="dxa"/>
            </w:tcMar>
            <w:hideMark/>
          </w:tcPr>
          <w:p w:rsidR="00201F5E" w:rsidRPr="00201F5E" w:rsidRDefault="00201F5E">
            <w:pPr>
              <w:pStyle w:val="newncpi"/>
              <w:ind w:firstLine="0"/>
              <w:jc w:val="right"/>
            </w:pPr>
            <w:proofErr w:type="spellStart"/>
            <w:r w:rsidRPr="00201F5E">
              <w:rPr>
                <w:rStyle w:val="pers"/>
              </w:rPr>
              <w:t>П.П.Прокопович</w:t>
            </w:r>
            <w:proofErr w:type="spellEnd"/>
          </w:p>
        </w:tc>
      </w:tr>
    </w:tbl>
    <w:p w:rsidR="00201F5E" w:rsidRPr="00201F5E" w:rsidRDefault="00201F5E" w:rsidP="00201F5E">
      <w:pPr>
        <w:pStyle w:val="newncpi"/>
      </w:pPr>
      <w:r w:rsidRPr="00201F5E">
        <w:t> </w:t>
      </w:r>
    </w:p>
    <w:tbl>
      <w:tblPr>
        <w:tblW w:w="5000" w:type="pct"/>
        <w:tblCellMar>
          <w:left w:w="0" w:type="dxa"/>
          <w:right w:w="0" w:type="dxa"/>
        </w:tblCellMar>
        <w:tblLook w:val="04A0" w:firstRow="1" w:lastRow="0" w:firstColumn="1" w:lastColumn="0" w:noHBand="0" w:noVBand="1"/>
      </w:tblPr>
      <w:tblGrid>
        <w:gridCol w:w="7025"/>
        <w:gridCol w:w="2342"/>
      </w:tblGrid>
      <w:tr w:rsidR="00201F5E" w:rsidRPr="00201F5E" w:rsidTr="00201F5E">
        <w:tc>
          <w:tcPr>
            <w:tcW w:w="3750" w:type="pct"/>
            <w:tcMar>
              <w:top w:w="0" w:type="dxa"/>
              <w:left w:w="6" w:type="dxa"/>
              <w:bottom w:w="0" w:type="dxa"/>
              <w:right w:w="6" w:type="dxa"/>
            </w:tcMar>
            <w:hideMark/>
          </w:tcPr>
          <w:p w:rsidR="00201F5E" w:rsidRPr="00201F5E" w:rsidRDefault="00201F5E">
            <w:pPr>
              <w:pStyle w:val="newncpi"/>
            </w:pPr>
            <w:r w:rsidRPr="00201F5E">
              <w:t> </w:t>
            </w:r>
          </w:p>
        </w:tc>
        <w:tc>
          <w:tcPr>
            <w:tcW w:w="1250" w:type="pct"/>
            <w:tcMar>
              <w:top w:w="0" w:type="dxa"/>
              <w:left w:w="6" w:type="dxa"/>
              <w:bottom w:w="0" w:type="dxa"/>
              <w:right w:w="6" w:type="dxa"/>
            </w:tcMar>
            <w:hideMark/>
          </w:tcPr>
          <w:p w:rsidR="00201F5E" w:rsidRPr="00201F5E" w:rsidRDefault="00201F5E">
            <w:pPr>
              <w:pStyle w:val="capu1"/>
            </w:pPr>
            <w:r w:rsidRPr="00201F5E">
              <w:t>УТВЕРЖДЕНО</w:t>
            </w:r>
          </w:p>
          <w:p w:rsidR="00201F5E" w:rsidRPr="00201F5E" w:rsidRDefault="00201F5E">
            <w:pPr>
              <w:pStyle w:val="cap1"/>
            </w:pPr>
            <w:r w:rsidRPr="00201F5E">
              <w:t>Постановление</w:t>
            </w:r>
            <w:r w:rsidRPr="00201F5E">
              <w:br/>
              <w:t>Совета директоров</w:t>
            </w:r>
            <w:r w:rsidRPr="00201F5E">
              <w:br/>
              <w:t>Национального банка</w:t>
            </w:r>
            <w:r w:rsidRPr="00201F5E">
              <w:br/>
              <w:t>Республики Беларусь</w:t>
            </w:r>
            <w:r w:rsidRPr="00201F5E">
              <w:br/>
              <w:t>30.06.2005 № 194</w:t>
            </w:r>
          </w:p>
        </w:tc>
      </w:tr>
    </w:tbl>
    <w:p w:rsidR="00201F5E" w:rsidRPr="00201F5E" w:rsidRDefault="00201F5E" w:rsidP="00201F5E">
      <w:pPr>
        <w:pStyle w:val="titleu"/>
      </w:pPr>
      <w:bookmarkStart w:id="2" w:name="a5"/>
      <w:bookmarkEnd w:id="2"/>
      <w:r w:rsidRPr="00201F5E">
        <w:t>Национальный стандарт</w:t>
      </w:r>
      <w:r w:rsidRPr="00201F5E">
        <w:br/>
        <w:t xml:space="preserve">финансовой отчетности 24 «Раскрытие информации о связанных </w:t>
      </w:r>
      <w:r w:rsidRPr="00201F5E">
        <w:br/>
        <w:t>сторонах» (НСФО 24) для банков</w:t>
      </w:r>
    </w:p>
    <w:p w:rsidR="00201F5E" w:rsidRPr="00201F5E" w:rsidRDefault="00201F5E" w:rsidP="00201F5E">
      <w:pPr>
        <w:pStyle w:val="chapter"/>
      </w:pPr>
      <w:r w:rsidRPr="00201F5E">
        <w:t>ГЛАВА 1</w:t>
      </w:r>
      <w:r w:rsidRPr="00201F5E">
        <w:br/>
        <w:t>ОБЩИЕ ПОЛОЖЕНИЯ</w:t>
      </w:r>
    </w:p>
    <w:p w:rsidR="00201F5E" w:rsidRPr="00201F5E" w:rsidRDefault="00201F5E" w:rsidP="00201F5E">
      <w:pPr>
        <w:pStyle w:val="point"/>
      </w:pPr>
      <w:r w:rsidRPr="00201F5E">
        <w:t>1. </w:t>
      </w:r>
      <w:proofErr w:type="gramStart"/>
      <w:r w:rsidRPr="00201F5E">
        <w:t xml:space="preserve">Национальный стандарт финансовой отчетности 24 «Раскрытие информации о связанных сторонах» (НСФО 24) для банков (далее - Стандарт) разработан на основании </w:t>
      </w:r>
      <w:r w:rsidRPr="00201F5E">
        <w:t>статьи 26</w:t>
      </w:r>
      <w:r w:rsidRPr="00201F5E">
        <w:t xml:space="preserve"> Банковского кодекса Республики Беларусь, постановления Правления Национального банка Республики Беларусь от 27 декабря 2001 г. № 329 «О делегировании полномочий Совету директоров Национального банка Республики Беларусь» и в соответствии с Международным стандартом финансовой отчетности 24 «Раскрытие информации о связанных сторонах</w:t>
      </w:r>
      <w:proofErr w:type="gramEnd"/>
      <w:r w:rsidRPr="00201F5E">
        <w:t>», утвержденным Комитетом по международным стандартам финансовой отчетности.</w:t>
      </w:r>
    </w:p>
    <w:p w:rsidR="00201F5E" w:rsidRPr="00201F5E" w:rsidRDefault="00201F5E" w:rsidP="00201F5E">
      <w:pPr>
        <w:pStyle w:val="point"/>
      </w:pPr>
      <w:r w:rsidRPr="00201F5E">
        <w:t>2. </w:t>
      </w:r>
      <w:proofErr w:type="gramStart"/>
      <w:r w:rsidRPr="00201F5E">
        <w:t xml:space="preserve">Требования, установленные настоящим Стандартом, обязательны для исполнения банками и небанковскими кредитно-финансовыми организациями Республики Беларусь, </w:t>
      </w:r>
      <w:r w:rsidRPr="00201F5E">
        <w:lastRenderedPageBreak/>
        <w:t>созданными в соответствии с законодательством Республики Беларусь и зарегистрированными в Национальном банке Республики Беларусь (далее - банки).</w:t>
      </w:r>
      <w:proofErr w:type="gramEnd"/>
    </w:p>
    <w:p w:rsidR="00201F5E" w:rsidRPr="00201F5E" w:rsidRDefault="00201F5E" w:rsidP="00201F5E">
      <w:pPr>
        <w:pStyle w:val="point"/>
      </w:pPr>
      <w:r w:rsidRPr="00201F5E">
        <w:t xml:space="preserve">3. Цель настоящего Стандарта состоит в </w:t>
      </w:r>
      <w:proofErr w:type="gramStart"/>
      <w:r w:rsidRPr="00201F5E">
        <w:t>обеспечении</w:t>
      </w:r>
      <w:proofErr w:type="gramEnd"/>
      <w:r w:rsidRPr="00201F5E">
        <w:t xml:space="preserve"> наличия в финансовой отчетности банка информации об операциях со связанными с банком сторонами (далее - связанные стороны) для выяснения влияния указанных операций на финансовое состояние и результаты деятельности банка.</w:t>
      </w:r>
    </w:p>
    <w:p w:rsidR="00201F5E" w:rsidRPr="00201F5E" w:rsidRDefault="00201F5E" w:rsidP="00201F5E">
      <w:pPr>
        <w:pStyle w:val="point"/>
      </w:pPr>
      <w:r w:rsidRPr="00201F5E">
        <w:t xml:space="preserve">4. Настоящий Стандарт применяется банком в </w:t>
      </w:r>
      <w:proofErr w:type="gramStart"/>
      <w:r w:rsidRPr="00201F5E">
        <w:t>отношении</w:t>
      </w:r>
      <w:proofErr w:type="gramEnd"/>
      <w:r w:rsidRPr="00201F5E">
        <w:t>:</w:t>
      </w:r>
    </w:p>
    <w:p w:rsidR="00201F5E" w:rsidRPr="00201F5E" w:rsidRDefault="00201F5E" w:rsidP="00201F5E">
      <w:pPr>
        <w:pStyle w:val="newncpi"/>
      </w:pPr>
      <w:r w:rsidRPr="00201F5E">
        <w:t>установления наличия взаимоотношений и операций банка со связанными сторонами;</w:t>
      </w:r>
    </w:p>
    <w:p w:rsidR="00201F5E" w:rsidRPr="00201F5E" w:rsidRDefault="00201F5E" w:rsidP="00201F5E">
      <w:pPr>
        <w:pStyle w:val="newncpi"/>
      </w:pPr>
      <w:r w:rsidRPr="00201F5E">
        <w:t>установления остатков по балансовым счетам на отчетную дату по операциям между банком и связанными сторонами;</w:t>
      </w:r>
    </w:p>
    <w:p w:rsidR="00201F5E" w:rsidRPr="00201F5E" w:rsidRDefault="00201F5E" w:rsidP="00201F5E">
      <w:pPr>
        <w:pStyle w:val="newncpi"/>
      </w:pPr>
      <w:r w:rsidRPr="00201F5E">
        <w:t>установления условий, при которых необходимо раскрытие информации о взаимоотношениях и остатках по балансовым счетам на отчетную дату по операциям между банком и связанными сторонами;</w:t>
      </w:r>
    </w:p>
    <w:p w:rsidR="00201F5E" w:rsidRPr="00201F5E" w:rsidRDefault="00201F5E" w:rsidP="00201F5E">
      <w:pPr>
        <w:pStyle w:val="newncpi"/>
      </w:pPr>
      <w:r w:rsidRPr="00201F5E">
        <w:t>определения объема информации, которую необходимо раскрыть в отношении связанных сторон.</w:t>
      </w:r>
    </w:p>
    <w:p w:rsidR="00201F5E" w:rsidRPr="00201F5E" w:rsidRDefault="00201F5E" w:rsidP="00201F5E">
      <w:pPr>
        <w:pStyle w:val="point"/>
      </w:pPr>
      <w:bookmarkStart w:id="3" w:name="a9"/>
      <w:bookmarkEnd w:id="3"/>
      <w:r w:rsidRPr="00201F5E">
        <w:t>5. Для целей настоящего Стандарта нижеперечисленные термины имеют следующие значения:</w:t>
      </w:r>
    </w:p>
    <w:p w:rsidR="00201F5E" w:rsidRPr="00201F5E" w:rsidRDefault="00201F5E" w:rsidP="00201F5E">
      <w:pPr>
        <w:pStyle w:val="newncpi"/>
      </w:pPr>
      <w:r w:rsidRPr="00201F5E">
        <w:t>операции со связанными сторонами - передача между связанными сторонами активов, обязательств и (или) оказание услуг независимо от взимания платы;</w:t>
      </w:r>
    </w:p>
    <w:p w:rsidR="00201F5E" w:rsidRPr="00201F5E" w:rsidRDefault="00201F5E" w:rsidP="00201F5E">
      <w:pPr>
        <w:pStyle w:val="newncpi"/>
      </w:pPr>
      <w:proofErr w:type="gramStart"/>
      <w:r w:rsidRPr="00201F5E">
        <w:t xml:space="preserve">ключевой управленческий персонал - лица, имеющие полномочия и ответственность за планирование, управление и контроль за деятельностью банка прямо или косвенно, включая любого руководителя высшего звена банка, членов комитетов банка, в том числе лиц, определенных подпунктами </w:t>
      </w:r>
      <w:r w:rsidRPr="00201F5E">
        <w:t>89.1-89.4</w:t>
      </w:r>
      <w:r w:rsidRPr="00201F5E">
        <w:t xml:space="preserve"> пункта 89 Инструкции о нормативах безопасного функционирования для банков и небанковских кредитно-финансовых организаций, утвержденной постановлением Правления Национального банка Республики Беларусь от 28 сентября 2006</w:t>
      </w:r>
      <w:proofErr w:type="gramEnd"/>
      <w:r w:rsidRPr="00201F5E">
        <w:t> г. № 137 (Национальный реестр правовых актов Республики Беларусь, 2006 г., № 186, 8/15213);</w:t>
      </w:r>
    </w:p>
    <w:p w:rsidR="00201F5E" w:rsidRPr="00201F5E" w:rsidRDefault="00201F5E" w:rsidP="00201F5E">
      <w:pPr>
        <w:pStyle w:val="newncpi"/>
      </w:pPr>
      <w:r w:rsidRPr="00201F5E">
        <w:t>вознаграждение ключевому управленческому персоналу - выплаты, исчисляемые в денежной (денежной единице Республики Беларусь или иностранной валюте) и (или) натуральной форме за фактически выполненную работу и за периоды, включаемые в рабочее время; материальная помощь; стоимость подарков; средства на цели социальной защиты;</w:t>
      </w:r>
    </w:p>
    <w:p w:rsidR="00201F5E" w:rsidRPr="00201F5E" w:rsidRDefault="00201F5E" w:rsidP="00201F5E">
      <w:pPr>
        <w:pStyle w:val="newncpi"/>
      </w:pPr>
      <w:proofErr w:type="gramStart"/>
      <w:r w:rsidRPr="00201F5E">
        <w:t>финансовая отчетность - отчетность, составленная в соответствии с Национальным стандартом финансовой отчетности 1 «Представление финансовой отчетности» (</w:t>
      </w:r>
      <w:r w:rsidRPr="00201F5E">
        <w:t>НСФО 1</w:t>
      </w:r>
      <w:r w:rsidRPr="00201F5E">
        <w:t>), утвержденным постановлением Совета директоров Национального банка Республики Беларусь от 28 сентября 2007 г. № 300.</w:t>
      </w:r>
      <w:proofErr w:type="gramEnd"/>
    </w:p>
    <w:p w:rsidR="00201F5E" w:rsidRPr="00201F5E" w:rsidRDefault="00201F5E" w:rsidP="00201F5E">
      <w:pPr>
        <w:pStyle w:val="newncpi"/>
      </w:pPr>
      <w:r w:rsidRPr="00201F5E">
        <w:t>Термин «контроль» имеет значение, определенное Национальным стандартом финансовой отчетности 27 «Консолидированная и отдельная финансовая отчетность» (</w:t>
      </w:r>
      <w:r w:rsidRPr="00201F5E">
        <w:t>НСФО 27</w:t>
      </w:r>
      <w:r w:rsidRPr="00201F5E">
        <w:t>), утвержденным постановлением Совета директоров Национального банка Республики Беларусь от 27 декабря 2007 г. № 408.</w:t>
      </w:r>
    </w:p>
    <w:p w:rsidR="00201F5E" w:rsidRPr="00201F5E" w:rsidRDefault="00201F5E" w:rsidP="00201F5E">
      <w:pPr>
        <w:pStyle w:val="newncpi"/>
      </w:pPr>
      <w:proofErr w:type="gramStart"/>
      <w:r w:rsidRPr="00201F5E">
        <w:t>Термины «значительное влияние», «зависимое юридическое лицо» имеют значения, определенные Национальным стандартом финансовой отчетности 28 «Инвестиции в зависимые юридические лица» (</w:t>
      </w:r>
      <w:r w:rsidRPr="00201F5E">
        <w:t>НСФО 28</w:t>
      </w:r>
      <w:r w:rsidRPr="00201F5E">
        <w:t>), утвержденным постановлением Совета директоров Национального банка Республики Беларусь от 27 декабря 2007 г. № 409.</w:t>
      </w:r>
      <w:proofErr w:type="gramEnd"/>
    </w:p>
    <w:p w:rsidR="00201F5E" w:rsidRPr="00201F5E" w:rsidRDefault="00201F5E" w:rsidP="00201F5E">
      <w:pPr>
        <w:pStyle w:val="point"/>
      </w:pPr>
      <w:r w:rsidRPr="00201F5E">
        <w:t>Термин «совместный контроль» имеет значение, определенное Национальным стандартом финансовой отчетности 31 «Участие в совместной деятельности» (</w:t>
      </w:r>
      <w:r w:rsidRPr="00201F5E">
        <w:t>НСФО 31</w:t>
      </w:r>
      <w:r w:rsidRPr="00201F5E">
        <w:t>), утвержденным постановлением Совета директоров Национального банка Республики Беларусь от 27 декабря 2007 г. № 410.</w:t>
      </w:r>
    </w:p>
    <w:p w:rsidR="00201F5E" w:rsidRPr="00201F5E" w:rsidRDefault="00201F5E" w:rsidP="00201F5E">
      <w:pPr>
        <w:pStyle w:val="chapter"/>
      </w:pPr>
      <w:r w:rsidRPr="00201F5E">
        <w:t>ГЛАВА 2</w:t>
      </w:r>
      <w:r w:rsidRPr="00201F5E">
        <w:br/>
        <w:t>ОПРЕДЕЛЕНИЕ СВЯЗАННЫХ СТОРОН</w:t>
      </w:r>
    </w:p>
    <w:p w:rsidR="00201F5E" w:rsidRPr="00201F5E" w:rsidRDefault="00201F5E" w:rsidP="00201F5E">
      <w:pPr>
        <w:pStyle w:val="point"/>
      </w:pPr>
      <w:r w:rsidRPr="00201F5E">
        <w:lastRenderedPageBreak/>
        <w:t>6. Для целей, определенных настоящим Стандартом, связанными с банком сторонами являются:</w:t>
      </w:r>
    </w:p>
    <w:p w:rsidR="00201F5E" w:rsidRPr="00201F5E" w:rsidRDefault="00201F5E" w:rsidP="00201F5E">
      <w:pPr>
        <w:pStyle w:val="newncpi"/>
      </w:pPr>
      <w:bookmarkStart w:id="4" w:name="a11"/>
      <w:bookmarkEnd w:id="4"/>
      <w:r w:rsidRPr="00201F5E">
        <w:t xml:space="preserve">юридические (физические) лица, которые непосредственно или косвенно (через другие юридические лица) контролируют банк в </w:t>
      </w:r>
      <w:proofErr w:type="gramStart"/>
      <w:r w:rsidRPr="00201F5E">
        <w:t>соответствии</w:t>
      </w:r>
      <w:proofErr w:type="gramEnd"/>
      <w:r w:rsidRPr="00201F5E">
        <w:t xml:space="preserve"> с законодательством Республики Беларусь (контролирующая сторона);</w:t>
      </w:r>
    </w:p>
    <w:p w:rsidR="00201F5E" w:rsidRPr="00201F5E" w:rsidRDefault="00201F5E" w:rsidP="00201F5E">
      <w:pPr>
        <w:pStyle w:val="newncpi"/>
      </w:pPr>
      <w:r w:rsidRPr="00201F5E">
        <w:t>юридические (физические) лица, которые непосредственно или косвенно (через другие юридические лица) имеют возможность оказывать значительное влияние на деятельность банка;</w:t>
      </w:r>
    </w:p>
    <w:p w:rsidR="00201F5E" w:rsidRPr="00201F5E" w:rsidRDefault="00201F5E" w:rsidP="00201F5E">
      <w:pPr>
        <w:pStyle w:val="newncpi"/>
      </w:pPr>
      <w:r w:rsidRPr="00201F5E">
        <w:t>юридические (физические) лица, которые непосредственно или косвенно (через другие юридические лица) имеют совместный контроль над банком;</w:t>
      </w:r>
    </w:p>
    <w:p w:rsidR="00201F5E" w:rsidRPr="00201F5E" w:rsidRDefault="00201F5E" w:rsidP="00201F5E">
      <w:pPr>
        <w:pStyle w:val="newncpi"/>
      </w:pPr>
      <w:r w:rsidRPr="00201F5E">
        <w:t xml:space="preserve">юридические лица, находящиеся вместе с банком под общим контролем (имеющие общую с банком контролирующую сторону в </w:t>
      </w:r>
      <w:proofErr w:type="gramStart"/>
      <w:r w:rsidRPr="00201F5E">
        <w:t>соответствии</w:t>
      </w:r>
      <w:proofErr w:type="gramEnd"/>
      <w:r w:rsidRPr="00201F5E">
        <w:t xml:space="preserve"> с законодательством Республики Беларусь);</w:t>
      </w:r>
    </w:p>
    <w:p w:rsidR="00201F5E" w:rsidRPr="00201F5E" w:rsidRDefault="00201F5E" w:rsidP="00201F5E">
      <w:pPr>
        <w:pStyle w:val="newncpi"/>
      </w:pPr>
      <w:r w:rsidRPr="00201F5E">
        <w:t xml:space="preserve">юридические лица, находящиеся под контролем (совместным контролем) банка. </w:t>
      </w:r>
      <w:proofErr w:type="gramStart"/>
      <w:r w:rsidRPr="00201F5E">
        <w:t>При определении наличия со стороны банка контроля (совместного контроля) банк руководствуется Национальным стандартом финансовой отчетности 27 «Консолидированная и отдельная финансовая отчетность» (</w:t>
      </w:r>
      <w:r w:rsidRPr="00201F5E">
        <w:t>НСФО 27</w:t>
      </w:r>
      <w:r w:rsidRPr="00201F5E">
        <w:t>), утвержденным постановлением Совета директоров Национального банка Республики Беларусь от 27 декабря 2007 г. № 408, и Национальным стандартом финансовой отчетности 31 «Участие в совместной деятельности» (</w:t>
      </w:r>
      <w:r w:rsidRPr="00201F5E">
        <w:t>НСФО 31</w:t>
      </w:r>
      <w:r w:rsidRPr="00201F5E">
        <w:t>), утвержденным постановлением Совета директоров Национального банка Республики Беларусь от 27 декабря</w:t>
      </w:r>
      <w:proofErr w:type="gramEnd"/>
      <w:r w:rsidRPr="00201F5E">
        <w:t xml:space="preserve"> 2007 г. № 410;</w:t>
      </w:r>
    </w:p>
    <w:p w:rsidR="00201F5E" w:rsidRPr="00201F5E" w:rsidRDefault="00201F5E" w:rsidP="00201F5E">
      <w:pPr>
        <w:pStyle w:val="newncpi"/>
      </w:pPr>
      <w:r w:rsidRPr="00201F5E">
        <w:t>зависимые юридические лица банка. При их определении банк руководствуется Национальным стандартом финансовой отчетности 28 «Инвестиции в зависимые юридические лица» (</w:t>
      </w:r>
      <w:r w:rsidRPr="00201F5E">
        <w:t>НСФО 28</w:t>
      </w:r>
      <w:r w:rsidRPr="00201F5E">
        <w:t>), утвержденным постановлением Совета директоров Национального банка Республики Беларусь от 27 декабря 2007 г. № 409;</w:t>
      </w:r>
    </w:p>
    <w:p w:rsidR="00201F5E" w:rsidRPr="00201F5E" w:rsidRDefault="00201F5E" w:rsidP="00201F5E">
      <w:pPr>
        <w:pStyle w:val="newncpi"/>
      </w:pPr>
      <w:proofErr w:type="gramStart"/>
      <w:r w:rsidRPr="00201F5E">
        <w:t>ключевой управленческий персонал банка или контролирующего его юридического лица;</w:t>
      </w:r>
      <w:proofErr w:type="gramEnd"/>
    </w:p>
    <w:p w:rsidR="00201F5E" w:rsidRPr="00201F5E" w:rsidRDefault="00201F5E" w:rsidP="00201F5E">
      <w:pPr>
        <w:pStyle w:val="newncpi"/>
      </w:pPr>
      <w:proofErr w:type="gramStart"/>
      <w:r w:rsidRPr="00201F5E">
        <w:t xml:space="preserve">физические лица, являющиеся в соответствии с законодательством Республики Беларусь супругами, детьми, либо находящиеся в отношениях усыновителя или усыновленного, а также опекуна, попечителя и подопечного со связанными сторонами - физическими лицами, указанными в абзацах </w:t>
      </w:r>
      <w:r w:rsidRPr="00201F5E">
        <w:t>втором</w:t>
      </w:r>
      <w:r w:rsidRPr="00201F5E">
        <w:t>, третьем, четвертом и восьмом пункта 6 настоящего Стандарта.</w:t>
      </w:r>
      <w:proofErr w:type="gramEnd"/>
    </w:p>
    <w:p w:rsidR="00201F5E" w:rsidRPr="00201F5E" w:rsidRDefault="00201F5E" w:rsidP="00201F5E">
      <w:pPr>
        <w:pStyle w:val="point"/>
      </w:pPr>
      <w:r w:rsidRPr="00201F5E">
        <w:t>7. При подготовке финансовой отчетности банку необходимо:</w:t>
      </w:r>
    </w:p>
    <w:p w:rsidR="00201F5E" w:rsidRPr="00201F5E" w:rsidRDefault="00201F5E" w:rsidP="00201F5E">
      <w:pPr>
        <w:pStyle w:val="newncpi"/>
      </w:pPr>
      <w:r w:rsidRPr="00201F5E">
        <w:t>выявить наличие связанных сторон и определить характер взаимоотношений и операций с ними в течение рассматриваемого отчетного периода с целью выявления обстоятельств, при которых требуется раскрытие информации;</w:t>
      </w:r>
    </w:p>
    <w:p w:rsidR="00201F5E" w:rsidRPr="00201F5E" w:rsidRDefault="00201F5E" w:rsidP="00201F5E">
      <w:pPr>
        <w:pStyle w:val="newncpi"/>
      </w:pPr>
      <w:r w:rsidRPr="00201F5E">
        <w:t>установить наличие на отчетную дату остатков по балансовым счетам по операциям между банком и связанными сторонами;</w:t>
      </w:r>
    </w:p>
    <w:p w:rsidR="00201F5E" w:rsidRPr="00201F5E" w:rsidRDefault="00201F5E" w:rsidP="00201F5E">
      <w:pPr>
        <w:pStyle w:val="newncpi"/>
      </w:pPr>
      <w:r w:rsidRPr="00201F5E">
        <w:t>принять решение о необходимости раскрытия информации о связанных сторонах.</w:t>
      </w:r>
    </w:p>
    <w:p w:rsidR="00201F5E" w:rsidRPr="00201F5E" w:rsidRDefault="00201F5E" w:rsidP="00201F5E">
      <w:pPr>
        <w:pStyle w:val="point"/>
      </w:pPr>
      <w:r w:rsidRPr="00201F5E">
        <w:t>8. При рассмотрении каждой связанной стороны и всех возможных операций с ними с целью определения необходимости раскрытия информации, следует исходить из сущности взаимоотношений, а не только из их юридической формы.</w:t>
      </w:r>
    </w:p>
    <w:p w:rsidR="00201F5E" w:rsidRPr="00201F5E" w:rsidRDefault="00201F5E" w:rsidP="00201F5E">
      <w:pPr>
        <w:pStyle w:val="newncpi"/>
      </w:pPr>
      <w:r w:rsidRPr="00201F5E">
        <w:t>В рамках настоящего Стандарта следующие юридические лица не обязательно являются связанными сторонами:</w:t>
      </w:r>
    </w:p>
    <w:p w:rsidR="00201F5E" w:rsidRPr="00201F5E" w:rsidRDefault="00201F5E" w:rsidP="00201F5E">
      <w:pPr>
        <w:pStyle w:val="newncpi"/>
      </w:pPr>
      <w:r w:rsidRPr="00201F5E">
        <w:t>два юридических лица, только потому, что у них один и тот же член ключевого управленческого персонала;</w:t>
      </w:r>
    </w:p>
    <w:p w:rsidR="00201F5E" w:rsidRPr="00201F5E" w:rsidRDefault="00201F5E" w:rsidP="00201F5E">
      <w:pPr>
        <w:pStyle w:val="newncpi"/>
      </w:pPr>
      <w:r w:rsidRPr="00201F5E">
        <w:t xml:space="preserve">два участника </w:t>
      </w:r>
      <w:proofErr w:type="gramStart"/>
      <w:r w:rsidRPr="00201F5E">
        <w:t>совместной</w:t>
      </w:r>
      <w:proofErr w:type="gramEnd"/>
      <w:r w:rsidRPr="00201F5E">
        <w:t xml:space="preserve"> деятельности, только потому, что они осуществляют совместный контроль над другим юридическим лицом;</w:t>
      </w:r>
    </w:p>
    <w:p w:rsidR="00201F5E" w:rsidRPr="00201F5E" w:rsidRDefault="00201F5E" w:rsidP="00201F5E">
      <w:pPr>
        <w:pStyle w:val="newncpi"/>
      </w:pPr>
      <w:r w:rsidRPr="00201F5E">
        <w:t xml:space="preserve">отдельные покупатели и поставщики, с которыми банк осуществляет значительные объемы операций, исключительно ввиду возникающей в </w:t>
      </w:r>
      <w:proofErr w:type="gramStart"/>
      <w:r w:rsidRPr="00201F5E">
        <w:t>результате</w:t>
      </w:r>
      <w:proofErr w:type="gramEnd"/>
      <w:r w:rsidRPr="00201F5E">
        <w:t xml:space="preserve"> этого экономической зависимости;</w:t>
      </w:r>
    </w:p>
    <w:p w:rsidR="00201F5E" w:rsidRPr="00201F5E" w:rsidRDefault="00201F5E" w:rsidP="00201F5E">
      <w:pPr>
        <w:pStyle w:val="newncpi"/>
      </w:pPr>
      <w:r w:rsidRPr="00201F5E">
        <w:lastRenderedPageBreak/>
        <w:t xml:space="preserve">юридические лица, которые могут оказывать влияние на деятельность банка в силу </w:t>
      </w:r>
      <w:proofErr w:type="gramStart"/>
      <w:r w:rsidRPr="00201F5E">
        <w:t>своей</w:t>
      </w:r>
      <w:proofErr w:type="gramEnd"/>
      <w:r w:rsidRPr="00201F5E">
        <w:t xml:space="preserve"> деятельности и присущих им функций, такие как органы государственного управления, либо юридические лица, предоставляющие финансовые ресурсы.</w:t>
      </w:r>
    </w:p>
    <w:p w:rsidR="00201F5E" w:rsidRPr="00201F5E" w:rsidRDefault="00201F5E" w:rsidP="00201F5E">
      <w:pPr>
        <w:pStyle w:val="chapter"/>
      </w:pPr>
      <w:r w:rsidRPr="00201F5E">
        <w:t>ГЛАВА 3</w:t>
      </w:r>
      <w:r w:rsidRPr="00201F5E">
        <w:br/>
        <w:t>РАСКРЫТИЕ ИНФОРМАЦИИ</w:t>
      </w:r>
    </w:p>
    <w:p w:rsidR="00201F5E" w:rsidRPr="00201F5E" w:rsidRDefault="00201F5E" w:rsidP="00201F5E">
      <w:pPr>
        <w:pStyle w:val="point"/>
      </w:pPr>
      <w:r w:rsidRPr="00201F5E">
        <w:t>9. Раскрытие информации о связанных сторонах производится для того, чтобы пользователи финансовой отчетности банка (инвесторы, кредиторы, фондовые биржи и иные пользователи, предусмотренные законодательством Республики Беларусь) (далее - пользователи) имели возможность составить мнение о влиянии на него взаимоотношений со связанными сторонами.</w:t>
      </w:r>
    </w:p>
    <w:p w:rsidR="00201F5E" w:rsidRPr="00201F5E" w:rsidRDefault="00201F5E" w:rsidP="00201F5E">
      <w:pPr>
        <w:pStyle w:val="point"/>
      </w:pPr>
      <w:r w:rsidRPr="00201F5E">
        <w:t>10. При наличии юридических или физических лиц, которые контролируют банк, последний раскрывает в финансовой отчетности информацию о них независимо от наличия операций с этими сторонами. Если контролирующее банк юридическое лицо также находится под контролем, банк раскрывает информацию о наименовании головного контролирующего юридического лица.</w:t>
      </w:r>
    </w:p>
    <w:p w:rsidR="00201F5E" w:rsidRPr="00201F5E" w:rsidRDefault="00201F5E" w:rsidP="00201F5E">
      <w:pPr>
        <w:pStyle w:val="newncpi"/>
      </w:pPr>
      <w:r w:rsidRPr="00201F5E">
        <w:t>В случае если ни одно из названных выше контролирующих юридических лиц не представляет пользователям финансовую отчетность, банк представляет аналогичную информацию о следующем контролирующем юридическом лице, представляющем доступную пользователям финансовую отчетность.</w:t>
      </w:r>
    </w:p>
    <w:p w:rsidR="00201F5E" w:rsidRPr="00201F5E" w:rsidRDefault="00201F5E" w:rsidP="00201F5E">
      <w:pPr>
        <w:pStyle w:val="point"/>
      </w:pPr>
      <w:r w:rsidRPr="00201F5E">
        <w:t>11. Информация, определенная требованиями пункта 10 настоящего Стандарта, раскрывается банком наряду с информацией о дочерних, зависимых и совместно контролируемых юридических лицах также в своей консолидированной финансовой отчетности.</w:t>
      </w:r>
    </w:p>
    <w:p w:rsidR="00201F5E" w:rsidRPr="00201F5E" w:rsidRDefault="00201F5E" w:rsidP="00201F5E">
      <w:pPr>
        <w:pStyle w:val="point"/>
      </w:pPr>
      <w:bookmarkStart w:id="5" w:name="a3"/>
      <w:bookmarkEnd w:id="5"/>
      <w:r w:rsidRPr="00201F5E">
        <w:t>12. Банк должен раскрывать в финансовой отчетности информацию о вознаграждениях ключевому управленческому персоналу. Данная информация раскрывается обобщенно (общими суммами) по следующим категориям:</w:t>
      </w:r>
    </w:p>
    <w:p w:rsidR="00201F5E" w:rsidRPr="00201F5E" w:rsidRDefault="00201F5E" w:rsidP="00201F5E">
      <w:pPr>
        <w:pStyle w:val="newncpi"/>
      </w:pPr>
      <w:r w:rsidRPr="00201F5E">
        <w:t>заработная плата;</w:t>
      </w:r>
    </w:p>
    <w:p w:rsidR="00201F5E" w:rsidRPr="00201F5E" w:rsidRDefault="00201F5E" w:rsidP="00201F5E">
      <w:pPr>
        <w:pStyle w:val="newncpi"/>
      </w:pPr>
      <w:r w:rsidRPr="00201F5E">
        <w:t>выплаты социального характера;</w:t>
      </w:r>
    </w:p>
    <w:p w:rsidR="00201F5E" w:rsidRPr="00201F5E" w:rsidRDefault="00201F5E" w:rsidP="00201F5E">
      <w:pPr>
        <w:pStyle w:val="newncpi"/>
      </w:pPr>
      <w:r w:rsidRPr="00201F5E">
        <w:t>выплаты после окончания трудовой деятельности бывшим членам ключевого управленческого персонала;</w:t>
      </w:r>
    </w:p>
    <w:p w:rsidR="00201F5E" w:rsidRPr="00201F5E" w:rsidRDefault="00201F5E" w:rsidP="00201F5E">
      <w:pPr>
        <w:pStyle w:val="newncpi"/>
      </w:pPr>
      <w:r w:rsidRPr="00201F5E">
        <w:t>прочие вознаграждения.</w:t>
      </w:r>
    </w:p>
    <w:p w:rsidR="00201F5E" w:rsidRPr="00201F5E" w:rsidRDefault="00201F5E" w:rsidP="00201F5E">
      <w:pPr>
        <w:pStyle w:val="newncpi"/>
      </w:pPr>
      <w:proofErr w:type="gramStart"/>
      <w:r w:rsidRPr="00201F5E">
        <w:t>В категории заработной платы раскрываются сведения о выплатах, исчисленные исходя из сдельных расценок, тарифных ставок и должностных окладов, стимулирующих и компенсационных выплат, включая компенсации по оплате труда в связи с повышением и индексацией цен, систем премирования за производственные результаты, иных условий оплаты труда в соответствии с применяемыми в банке формами и системами оплаты труда.</w:t>
      </w:r>
      <w:proofErr w:type="gramEnd"/>
    </w:p>
    <w:p w:rsidR="00201F5E" w:rsidRPr="00201F5E" w:rsidRDefault="00201F5E" w:rsidP="00201F5E">
      <w:pPr>
        <w:pStyle w:val="newncpi"/>
      </w:pPr>
      <w:proofErr w:type="gramStart"/>
      <w:r w:rsidRPr="00201F5E">
        <w:t>По выплатам социального характера раскрываются сведения о вознаграждениях, образующихся в результате оказания материальной помощи, стоимости подарков, стоимости различного рода путевок, курсовок, медицинских или бытовых услуг, оплаченных или подлежащих оплате банком, оплата банком удешевления питания, приобретения проездных билетов, разного рода абонементов, экскурсий, оплата за учебу в учебных заведениях, суммы страховых взносов (если эти суммы вносятся из средств банка).</w:t>
      </w:r>
      <w:proofErr w:type="gramEnd"/>
    </w:p>
    <w:p w:rsidR="00201F5E" w:rsidRPr="00201F5E" w:rsidRDefault="00201F5E" w:rsidP="00201F5E">
      <w:pPr>
        <w:pStyle w:val="newncpi"/>
      </w:pPr>
      <w:r w:rsidRPr="00201F5E">
        <w:t>Выплаты после окончания трудовой деятельности бывшим членам ключевого управленческого персонала включают в себя все выплаты социального характера бывшим членам ключевого управленческого персонала, а также прибавки к пенсиям, выплачиваемые из средств банка.</w:t>
      </w:r>
    </w:p>
    <w:p w:rsidR="00201F5E" w:rsidRPr="00201F5E" w:rsidRDefault="00201F5E" w:rsidP="00201F5E">
      <w:pPr>
        <w:pStyle w:val="newncpi"/>
      </w:pPr>
      <w:r w:rsidRPr="00201F5E">
        <w:t>В категории прочих вознаграждений раскрывается информация об иных имущественных льготах и привилегиях ключевого управленческого персонала.</w:t>
      </w:r>
    </w:p>
    <w:p w:rsidR="00201F5E" w:rsidRPr="00201F5E" w:rsidRDefault="00201F5E" w:rsidP="00201F5E">
      <w:pPr>
        <w:pStyle w:val="point"/>
      </w:pPr>
      <w:bookmarkStart w:id="6" w:name="a2"/>
      <w:bookmarkEnd w:id="6"/>
      <w:r w:rsidRPr="00201F5E">
        <w:lastRenderedPageBreak/>
        <w:t>13. В случае</w:t>
      </w:r>
      <w:proofErr w:type="gramStart"/>
      <w:r w:rsidRPr="00201F5E">
        <w:t>,</w:t>
      </w:r>
      <w:proofErr w:type="gramEnd"/>
      <w:r w:rsidRPr="00201F5E">
        <w:t xml:space="preserve"> если между связанными сторонами проводились операции, банк раскрывает информацию о сущности взаимоотношений связанных сторон, наряду с информацией об операциях и имеющихся остатках по балансовым счетам на отчетную дату, необходимую для понимания потенциального эффекта взаимоотношений на финансовую отчетность. Информация, подлежащая раскрытию, включает:</w:t>
      </w:r>
    </w:p>
    <w:p w:rsidR="00201F5E" w:rsidRPr="00201F5E" w:rsidRDefault="00201F5E" w:rsidP="00201F5E">
      <w:pPr>
        <w:pStyle w:val="newncpi"/>
      </w:pPr>
      <w:r w:rsidRPr="00201F5E">
        <w:t>объемы операций и суммы остатков по балансовым счетам;</w:t>
      </w:r>
    </w:p>
    <w:p w:rsidR="00201F5E" w:rsidRPr="00201F5E" w:rsidRDefault="00201F5E" w:rsidP="00201F5E">
      <w:pPr>
        <w:pStyle w:val="newncpi"/>
      </w:pPr>
      <w:r w:rsidRPr="00201F5E">
        <w:t>суммы резервов, созданных по сомнительным долгам по соответствующим суммам имеющихся остатков по балансовым счетам;</w:t>
      </w:r>
    </w:p>
    <w:p w:rsidR="00201F5E" w:rsidRPr="00201F5E" w:rsidRDefault="00201F5E" w:rsidP="00201F5E">
      <w:pPr>
        <w:pStyle w:val="newncpi"/>
      </w:pPr>
      <w:r w:rsidRPr="00201F5E">
        <w:t xml:space="preserve">суммы расходов, признанных в отчетном </w:t>
      </w:r>
      <w:proofErr w:type="gramStart"/>
      <w:r w:rsidRPr="00201F5E">
        <w:t>периоде</w:t>
      </w:r>
      <w:proofErr w:type="gramEnd"/>
      <w:r w:rsidRPr="00201F5E">
        <w:t>, в отношении сомнительной задолженности, подлежащей уплате связанными сторонами;</w:t>
      </w:r>
    </w:p>
    <w:p w:rsidR="00201F5E" w:rsidRPr="00201F5E" w:rsidRDefault="00201F5E" w:rsidP="00201F5E">
      <w:pPr>
        <w:pStyle w:val="newncpi"/>
      </w:pPr>
      <w:r w:rsidRPr="00201F5E">
        <w:t xml:space="preserve">данные о </w:t>
      </w:r>
      <w:proofErr w:type="spellStart"/>
      <w:r w:rsidRPr="00201F5E">
        <w:t>внебалансовых</w:t>
      </w:r>
      <w:proofErr w:type="spellEnd"/>
      <w:r w:rsidRPr="00201F5E">
        <w:t xml:space="preserve"> остатках по выданным и полученным гарантиям, поручительствам, обязательствам по финансированию;</w:t>
      </w:r>
    </w:p>
    <w:p w:rsidR="00201F5E" w:rsidRPr="00201F5E" w:rsidRDefault="00201F5E" w:rsidP="00201F5E">
      <w:pPr>
        <w:pStyle w:val="newncpi"/>
      </w:pPr>
      <w:r w:rsidRPr="00201F5E">
        <w:t>условия операций, включая информацию об обеспечении и способе погашения обязательств.</w:t>
      </w:r>
    </w:p>
    <w:p w:rsidR="00201F5E" w:rsidRPr="00201F5E" w:rsidRDefault="00201F5E" w:rsidP="00201F5E">
      <w:pPr>
        <w:pStyle w:val="point"/>
      </w:pPr>
      <w:r w:rsidRPr="00201F5E">
        <w:t>14. В соответствии с требованиями пункта 13 настоящего Стандарта подлежит раскрытию в финансовой отчетности информация о перечисленных ниже операциях со связанными сторонами, а также относящихся к ним доходах и расходах:</w:t>
      </w:r>
    </w:p>
    <w:p w:rsidR="00201F5E" w:rsidRPr="00201F5E" w:rsidRDefault="00201F5E" w:rsidP="00201F5E">
      <w:pPr>
        <w:pStyle w:val="newncpi"/>
      </w:pPr>
      <w:r w:rsidRPr="00201F5E">
        <w:t xml:space="preserve">предоставление (получение) кредитов в белорусских </w:t>
      </w:r>
      <w:proofErr w:type="gramStart"/>
      <w:r w:rsidRPr="00201F5E">
        <w:t>рублях</w:t>
      </w:r>
      <w:proofErr w:type="gramEnd"/>
      <w:r w:rsidRPr="00201F5E">
        <w:t xml:space="preserve"> и иностранной валюте;</w:t>
      </w:r>
    </w:p>
    <w:p w:rsidR="00201F5E" w:rsidRPr="00201F5E" w:rsidRDefault="00201F5E" w:rsidP="00201F5E">
      <w:pPr>
        <w:pStyle w:val="newncpi"/>
      </w:pPr>
      <w:r w:rsidRPr="00201F5E">
        <w:t>лизинговые операции;</w:t>
      </w:r>
    </w:p>
    <w:p w:rsidR="00201F5E" w:rsidRPr="00201F5E" w:rsidRDefault="00201F5E" w:rsidP="00201F5E">
      <w:pPr>
        <w:pStyle w:val="newncpi"/>
      </w:pPr>
      <w:r w:rsidRPr="00201F5E">
        <w:t xml:space="preserve">привлечение (размещение) депозитов в белорусских </w:t>
      </w:r>
      <w:proofErr w:type="gramStart"/>
      <w:r w:rsidRPr="00201F5E">
        <w:t>рублях</w:t>
      </w:r>
      <w:proofErr w:type="gramEnd"/>
      <w:r w:rsidRPr="00201F5E">
        <w:t>, иностранной валюте и драгоценных металлах;</w:t>
      </w:r>
    </w:p>
    <w:p w:rsidR="00201F5E" w:rsidRPr="00201F5E" w:rsidRDefault="00201F5E" w:rsidP="00201F5E">
      <w:pPr>
        <w:pStyle w:val="newncpi"/>
      </w:pPr>
      <w:r w:rsidRPr="00201F5E">
        <w:t>покупка (продажа) банком иностранной валюты и драгоценных металлов;</w:t>
      </w:r>
    </w:p>
    <w:p w:rsidR="00201F5E" w:rsidRPr="00201F5E" w:rsidRDefault="00201F5E" w:rsidP="00201F5E">
      <w:pPr>
        <w:pStyle w:val="newncpi"/>
      </w:pPr>
      <w:r w:rsidRPr="00201F5E">
        <w:t>операции с ценными бумагами в торговом портфеле (приобретенными для продажи);</w:t>
      </w:r>
    </w:p>
    <w:p w:rsidR="00201F5E" w:rsidRPr="00201F5E" w:rsidRDefault="00201F5E" w:rsidP="00201F5E">
      <w:pPr>
        <w:pStyle w:val="newncpi"/>
      </w:pPr>
      <w:r w:rsidRPr="00201F5E">
        <w:t>операции с инвестиционными ценными бумагами;</w:t>
      </w:r>
    </w:p>
    <w:p w:rsidR="00201F5E" w:rsidRPr="00201F5E" w:rsidRDefault="00201F5E" w:rsidP="00201F5E">
      <w:pPr>
        <w:pStyle w:val="newncpi"/>
      </w:pPr>
      <w:r w:rsidRPr="00201F5E">
        <w:t>покупка (продажа) основных средств и прочего имущества;</w:t>
      </w:r>
    </w:p>
    <w:p w:rsidR="00201F5E" w:rsidRPr="00201F5E" w:rsidRDefault="00201F5E" w:rsidP="00201F5E">
      <w:pPr>
        <w:pStyle w:val="newncpi"/>
      </w:pPr>
      <w:r w:rsidRPr="00201F5E">
        <w:t>оказание (получение) услуг;</w:t>
      </w:r>
    </w:p>
    <w:p w:rsidR="00201F5E" w:rsidRPr="00201F5E" w:rsidRDefault="00201F5E" w:rsidP="00201F5E">
      <w:pPr>
        <w:pStyle w:val="newncpi"/>
      </w:pPr>
      <w:r w:rsidRPr="00201F5E">
        <w:t>процентные доходы;</w:t>
      </w:r>
    </w:p>
    <w:p w:rsidR="00201F5E" w:rsidRPr="00201F5E" w:rsidRDefault="00201F5E" w:rsidP="00201F5E">
      <w:pPr>
        <w:pStyle w:val="newncpi"/>
      </w:pPr>
      <w:r w:rsidRPr="00201F5E">
        <w:t>процентные расходы;</w:t>
      </w:r>
    </w:p>
    <w:p w:rsidR="00201F5E" w:rsidRPr="00201F5E" w:rsidRDefault="00201F5E" w:rsidP="00201F5E">
      <w:pPr>
        <w:pStyle w:val="newncpi"/>
      </w:pPr>
      <w:r w:rsidRPr="00201F5E">
        <w:t>комиссионные доходы;</w:t>
      </w:r>
    </w:p>
    <w:p w:rsidR="00201F5E" w:rsidRPr="00201F5E" w:rsidRDefault="00201F5E" w:rsidP="00201F5E">
      <w:pPr>
        <w:pStyle w:val="newncpi"/>
      </w:pPr>
      <w:r w:rsidRPr="00201F5E">
        <w:t>комиссионные расходы;</w:t>
      </w:r>
    </w:p>
    <w:p w:rsidR="00201F5E" w:rsidRPr="00201F5E" w:rsidRDefault="00201F5E" w:rsidP="00201F5E">
      <w:pPr>
        <w:pStyle w:val="newncpi"/>
      </w:pPr>
      <w:r w:rsidRPr="00201F5E">
        <w:t>чистый доход от операций с иностранной валютой;</w:t>
      </w:r>
    </w:p>
    <w:p w:rsidR="00201F5E" w:rsidRPr="00201F5E" w:rsidRDefault="00201F5E" w:rsidP="00201F5E">
      <w:pPr>
        <w:pStyle w:val="newncpi"/>
      </w:pPr>
      <w:r w:rsidRPr="00201F5E">
        <w:t>чистый доход от операций с ценными бумагами;</w:t>
      </w:r>
    </w:p>
    <w:p w:rsidR="00201F5E" w:rsidRPr="00201F5E" w:rsidRDefault="00201F5E" w:rsidP="00201F5E">
      <w:pPr>
        <w:pStyle w:val="newncpi"/>
      </w:pPr>
      <w:r w:rsidRPr="00201F5E">
        <w:t>доход в форме дивидендов;</w:t>
      </w:r>
    </w:p>
    <w:p w:rsidR="00201F5E" w:rsidRPr="00201F5E" w:rsidRDefault="00201F5E" w:rsidP="00201F5E">
      <w:pPr>
        <w:pStyle w:val="newncpi"/>
      </w:pPr>
      <w:r w:rsidRPr="00201F5E">
        <w:t>общие административные расходы (в части заработной платы ключевому управленческому персоналу);</w:t>
      </w:r>
    </w:p>
    <w:p w:rsidR="00201F5E" w:rsidRPr="00201F5E" w:rsidRDefault="00201F5E" w:rsidP="00201F5E">
      <w:pPr>
        <w:pStyle w:val="newncpi"/>
      </w:pPr>
      <w:r w:rsidRPr="00201F5E">
        <w:t>прочие операционные доходы;</w:t>
      </w:r>
    </w:p>
    <w:p w:rsidR="00201F5E" w:rsidRPr="00201F5E" w:rsidRDefault="00201F5E" w:rsidP="00201F5E">
      <w:pPr>
        <w:pStyle w:val="newncpi"/>
      </w:pPr>
      <w:r w:rsidRPr="00201F5E">
        <w:t>прочие операционные расходы;</w:t>
      </w:r>
    </w:p>
    <w:p w:rsidR="00201F5E" w:rsidRPr="00201F5E" w:rsidRDefault="00201F5E" w:rsidP="00201F5E">
      <w:pPr>
        <w:pStyle w:val="point"/>
      </w:pPr>
      <w:r w:rsidRPr="00201F5E">
        <w:t>иные операции со связанными сторонами, а также относящиеся к ним доходы и расходы.</w:t>
      </w:r>
    </w:p>
    <w:p w:rsidR="00201F5E" w:rsidRPr="00201F5E" w:rsidRDefault="00201F5E" w:rsidP="00201F5E">
      <w:pPr>
        <w:pStyle w:val="point"/>
      </w:pPr>
      <w:bookmarkStart w:id="7" w:name="a10"/>
      <w:bookmarkEnd w:id="7"/>
      <w:r w:rsidRPr="00201F5E">
        <w:t xml:space="preserve">15. Раскрытие информации в соответствии с пунктами </w:t>
      </w:r>
      <w:r w:rsidRPr="00201F5E">
        <w:t>13</w:t>
      </w:r>
      <w:r w:rsidRPr="00201F5E">
        <w:t xml:space="preserve"> и 14 настоящего Стандарта производится отдельно для каждой из категорий связанных сторон:</w:t>
      </w:r>
    </w:p>
    <w:p w:rsidR="00201F5E" w:rsidRPr="00201F5E" w:rsidRDefault="00201F5E" w:rsidP="00201F5E">
      <w:pPr>
        <w:pStyle w:val="newncpi"/>
      </w:pPr>
      <w:r w:rsidRPr="00201F5E">
        <w:t>контролирующая сторона;</w:t>
      </w:r>
    </w:p>
    <w:p w:rsidR="00201F5E" w:rsidRPr="00201F5E" w:rsidRDefault="00201F5E" w:rsidP="00201F5E">
      <w:pPr>
        <w:pStyle w:val="newncpi"/>
      </w:pPr>
      <w:r w:rsidRPr="00201F5E">
        <w:t>сторона, оказывающая значительное влияние;</w:t>
      </w:r>
    </w:p>
    <w:p w:rsidR="00201F5E" w:rsidRPr="00201F5E" w:rsidRDefault="00201F5E" w:rsidP="00201F5E">
      <w:pPr>
        <w:pStyle w:val="newncpi"/>
      </w:pPr>
      <w:r w:rsidRPr="00201F5E">
        <w:t>дочерние юридические лица;</w:t>
      </w:r>
    </w:p>
    <w:p w:rsidR="00201F5E" w:rsidRPr="00201F5E" w:rsidRDefault="00201F5E" w:rsidP="00201F5E">
      <w:pPr>
        <w:pStyle w:val="newncpi"/>
      </w:pPr>
      <w:r w:rsidRPr="00201F5E">
        <w:t>совместно контролируемые и зависимые юридические лица;</w:t>
      </w:r>
    </w:p>
    <w:p w:rsidR="00201F5E" w:rsidRPr="00201F5E" w:rsidRDefault="00201F5E" w:rsidP="00201F5E">
      <w:pPr>
        <w:pStyle w:val="newncpi"/>
      </w:pPr>
      <w:r w:rsidRPr="00201F5E">
        <w:t>ключевой управленческий персонал банка или контролирующей его стороны;</w:t>
      </w:r>
    </w:p>
    <w:p w:rsidR="00201F5E" w:rsidRPr="00201F5E" w:rsidRDefault="00201F5E" w:rsidP="00201F5E">
      <w:pPr>
        <w:pStyle w:val="newncpi"/>
      </w:pPr>
      <w:r w:rsidRPr="00201F5E">
        <w:t>другие связанные стороны.</w:t>
      </w:r>
    </w:p>
    <w:p w:rsidR="00201F5E" w:rsidRPr="00201F5E" w:rsidRDefault="00201F5E" w:rsidP="00201F5E">
      <w:pPr>
        <w:pStyle w:val="point"/>
      </w:pPr>
      <w:r w:rsidRPr="00201F5E">
        <w:t>16. Информация о связанных сторонах представляется обособленно в составе пояснительной записки к финансовой отчетности.</w:t>
      </w:r>
    </w:p>
    <w:p w:rsidR="00201F5E" w:rsidRPr="00201F5E" w:rsidRDefault="00201F5E" w:rsidP="00201F5E">
      <w:pPr>
        <w:pStyle w:val="newncpi"/>
      </w:pPr>
      <w:r w:rsidRPr="00201F5E">
        <w:t xml:space="preserve">При раскрытии обязательно представляется информация </w:t>
      </w:r>
      <w:proofErr w:type="gramStart"/>
      <w:r w:rsidRPr="00201F5E">
        <w:t>об</w:t>
      </w:r>
      <w:proofErr w:type="gramEnd"/>
      <w:r w:rsidRPr="00201F5E">
        <w:t>:</w:t>
      </w:r>
    </w:p>
    <w:p w:rsidR="00201F5E" w:rsidRPr="00201F5E" w:rsidRDefault="00201F5E" w:rsidP="00201F5E">
      <w:pPr>
        <w:pStyle w:val="newncpi"/>
      </w:pPr>
      <w:proofErr w:type="gramStart"/>
      <w:r w:rsidRPr="00201F5E">
        <w:t>остатках</w:t>
      </w:r>
      <w:proofErr w:type="gramEnd"/>
      <w:r w:rsidRPr="00201F5E">
        <w:t xml:space="preserve"> задолженности по балансовым счетам по операциям со связанными сторонами на начало и конец отчетного периода;</w:t>
      </w:r>
    </w:p>
    <w:p w:rsidR="00201F5E" w:rsidRPr="00201F5E" w:rsidRDefault="00201F5E" w:rsidP="00201F5E">
      <w:pPr>
        <w:pStyle w:val="newncpi"/>
      </w:pPr>
      <w:proofErr w:type="gramStart"/>
      <w:r w:rsidRPr="00201F5E">
        <w:lastRenderedPageBreak/>
        <w:t>суммах</w:t>
      </w:r>
      <w:proofErr w:type="gramEnd"/>
      <w:r w:rsidRPr="00201F5E">
        <w:t xml:space="preserve"> операций со связанными сторонами за отчетный период независимо от наличия или отсутствия остатков задолженности по балансовым счетам по данным операциям на начало и конец отчетного периода.</w:t>
      </w:r>
    </w:p>
    <w:p w:rsidR="00201F5E" w:rsidRPr="00201F5E" w:rsidRDefault="00201F5E" w:rsidP="00201F5E">
      <w:pPr>
        <w:pStyle w:val="newncpi"/>
      </w:pPr>
      <w:r w:rsidRPr="00201F5E">
        <w:t xml:space="preserve">Данная информация представляется в </w:t>
      </w:r>
      <w:proofErr w:type="gramStart"/>
      <w:r w:rsidRPr="00201F5E">
        <w:t>разрезе</w:t>
      </w:r>
      <w:proofErr w:type="gramEnd"/>
      <w:r w:rsidRPr="00201F5E">
        <w:t xml:space="preserve"> видов операций для каждой из категорий связанных сторон, указанных в </w:t>
      </w:r>
      <w:r w:rsidRPr="00201F5E">
        <w:t>пункте 15</w:t>
      </w:r>
      <w:r w:rsidRPr="00201F5E">
        <w:t xml:space="preserve"> настоящего Стандарта.</w:t>
      </w:r>
    </w:p>
    <w:p w:rsidR="00201F5E" w:rsidRPr="00201F5E" w:rsidRDefault="00201F5E" w:rsidP="00201F5E">
      <w:pPr>
        <w:pStyle w:val="newncpi"/>
      </w:pPr>
      <w:r w:rsidRPr="00201F5E">
        <w:t>Аналогичные по характеру статьи баланса и отчета о прибыли и убытках могут раскрываться по совокупности, за исключением случаев, когда раздельное раскрытие информации необходимо для понимания влияния операций между связанными сторонами на финансовую отчетность банка.</w:t>
      </w:r>
    </w:p>
    <w:p w:rsidR="00201F5E" w:rsidRPr="00201F5E" w:rsidRDefault="00201F5E" w:rsidP="00201F5E">
      <w:pPr>
        <w:pStyle w:val="point"/>
      </w:pPr>
      <w:r w:rsidRPr="00201F5E">
        <w:t xml:space="preserve">17. При раскрытии информации в соответствии с пунктами </w:t>
      </w:r>
      <w:r w:rsidRPr="00201F5E">
        <w:t>12</w:t>
      </w:r>
      <w:r w:rsidRPr="00201F5E">
        <w:t>, 13 и 14 настоящего Стандарта банку следует оценивать ее существенность.</w:t>
      </w:r>
    </w:p>
    <w:p w:rsidR="00201F5E" w:rsidRPr="00201F5E" w:rsidRDefault="00201F5E" w:rsidP="00201F5E">
      <w:pPr>
        <w:pStyle w:val="newncpi"/>
      </w:pPr>
      <w:r w:rsidRPr="00201F5E">
        <w:t>Применительно к настоящему Стандарту существенными признаются любые подлежащие раскрытию суммы, удельный вес которых (отдельно либо в совокупности) в раскрываемой статье баланса или отчета о прибыли и убытках составляет не менее 1 процента.</w:t>
      </w:r>
    </w:p>
    <w:p w:rsidR="007645C7" w:rsidRDefault="007645C7"/>
    <w:sectPr w:rsidR="00764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F5E"/>
    <w:rsid w:val="001D3C2B"/>
    <w:rsid w:val="00201F5E"/>
    <w:rsid w:val="007645C7"/>
    <w:rsid w:val="008B17C0"/>
    <w:rsid w:val="00B67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1F5E"/>
    <w:rPr>
      <w:color w:val="0038C8"/>
      <w:u w:val="single"/>
    </w:rPr>
  </w:style>
  <w:style w:type="paragraph" w:customStyle="1" w:styleId="title">
    <w:name w:val="title"/>
    <w:basedOn w:val="a"/>
    <w:rsid w:val="00201F5E"/>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201F5E"/>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titleu">
    <w:name w:val="titleu"/>
    <w:basedOn w:val="a"/>
    <w:rsid w:val="00201F5E"/>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201F5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201F5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201F5E"/>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201F5E"/>
    <w:pPr>
      <w:spacing w:after="0" w:line="240" w:lineRule="auto"/>
      <w:ind w:left="1021"/>
    </w:pPr>
    <w:rPr>
      <w:rFonts w:ascii="Times New Roman" w:eastAsia="Times New Roman" w:hAnsi="Times New Roman" w:cs="Times New Roman"/>
      <w:sz w:val="24"/>
      <w:szCs w:val="24"/>
      <w:lang w:eastAsia="ru-RU"/>
    </w:rPr>
  </w:style>
  <w:style w:type="paragraph" w:customStyle="1" w:styleId="cap1">
    <w:name w:val="cap1"/>
    <w:basedOn w:val="a"/>
    <w:rsid w:val="00201F5E"/>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201F5E"/>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201F5E"/>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name">
    <w:name w:val="name"/>
    <w:basedOn w:val="a0"/>
    <w:rsid w:val="00201F5E"/>
    <w:rPr>
      <w:rFonts w:ascii="Times New Roman" w:hAnsi="Times New Roman" w:cs="Times New Roman" w:hint="default"/>
      <w:b/>
      <w:bCs/>
      <w:caps/>
    </w:rPr>
  </w:style>
  <w:style w:type="character" w:customStyle="1" w:styleId="promulgator">
    <w:name w:val="promulgator"/>
    <w:basedOn w:val="a0"/>
    <w:rsid w:val="00201F5E"/>
    <w:rPr>
      <w:rFonts w:ascii="Times New Roman" w:hAnsi="Times New Roman" w:cs="Times New Roman" w:hint="default"/>
      <w:b/>
      <w:bCs/>
      <w:caps/>
    </w:rPr>
  </w:style>
  <w:style w:type="character" w:customStyle="1" w:styleId="datepr">
    <w:name w:val="datepr"/>
    <w:basedOn w:val="a0"/>
    <w:rsid w:val="00201F5E"/>
    <w:rPr>
      <w:rFonts w:ascii="Times New Roman" w:hAnsi="Times New Roman" w:cs="Times New Roman" w:hint="default"/>
      <w:i/>
      <w:iCs/>
    </w:rPr>
  </w:style>
  <w:style w:type="character" w:customStyle="1" w:styleId="number">
    <w:name w:val="number"/>
    <w:basedOn w:val="a0"/>
    <w:rsid w:val="00201F5E"/>
    <w:rPr>
      <w:rFonts w:ascii="Times New Roman" w:hAnsi="Times New Roman" w:cs="Times New Roman" w:hint="default"/>
      <w:i/>
      <w:iCs/>
    </w:rPr>
  </w:style>
  <w:style w:type="character" w:customStyle="1" w:styleId="post">
    <w:name w:val="post"/>
    <w:basedOn w:val="a0"/>
    <w:rsid w:val="00201F5E"/>
    <w:rPr>
      <w:rFonts w:ascii="Times New Roman" w:hAnsi="Times New Roman" w:cs="Times New Roman" w:hint="default"/>
      <w:b/>
      <w:bCs/>
      <w:i/>
      <w:iCs/>
      <w:sz w:val="22"/>
      <w:szCs w:val="22"/>
    </w:rPr>
  </w:style>
  <w:style w:type="character" w:customStyle="1" w:styleId="pers">
    <w:name w:val="pers"/>
    <w:basedOn w:val="a0"/>
    <w:rsid w:val="00201F5E"/>
    <w:rPr>
      <w:rFonts w:ascii="Times New Roman" w:hAnsi="Times New Roman" w:cs="Times New Roman" w:hint="default"/>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1F5E"/>
    <w:rPr>
      <w:color w:val="0038C8"/>
      <w:u w:val="single"/>
    </w:rPr>
  </w:style>
  <w:style w:type="paragraph" w:customStyle="1" w:styleId="title">
    <w:name w:val="title"/>
    <w:basedOn w:val="a"/>
    <w:rsid w:val="00201F5E"/>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201F5E"/>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titleu">
    <w:name w:val="titleu"/>
    <w:basedOn w:val="a"/>
    <w:rsid w:val="00201F5E"/>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201F5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201F5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201F5E"/>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201F5E"/>
    <w:pPr>
      <w:spacing w:after="0" w:line="240" w:lineRule="auto"/>
      <w:ind w:left="1021"/>
    </w:pPr>
    <w:rPr>
      <w:rFonts w:ascii="Times New Roman" w:eastAsia="Times New Roman" w:hAnsi="Times New Roman" w:cs="Times New Roman"/>
      <w:sz w:val="24"/>
      <w:szCs w:val="24"/>
      <w:lang w:eastAsia="ru-RU"/>
    </w:rPr>
  </w:style>
  <w:style w:type="paragraph" w:customStyle="1" w:styleId="cap1">
    <w:name w:val="cap1"/>
    <w:basedOn w:val="a"/>
    <w:rsid w:val="00201F5E"/>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201F5E"/>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201F5E"/>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name">
    <w:name w:val="name"/>
    <w:basedOn w:val="a0"/>
    <w:rsid w:val="00201F5E"/>
    <w:rPr>
      <w:rFonts w:ascii="Times New Roman" w:hAnsi="Times New Roman" w:cs="Times New Roman" w:hint="default"/>
      <w:b/>
      <w:bCs/>
      <w:caps/>
    </w:rPr>
  </w:style>
  <w:style w:type="character" w:customStyle="1" w:styleId="promulgator">
    <w:name w:val="promulgator"/>
    <w:basedOn w:val="a0"/>
    <w:rsid w:val="00201F5E"/>
    <w:rPr>
      <w:rFonts w:ascii="Times New Roman" w:hAnsi="Times New Roman" w:cs="Times New Roman" w:hint="default"/>
      <w:b/>
      <w:bCs/>
      <w:caps/>
    </w:rPr>
  </w:style>
  <w:style w:type="character" w:customStyle="1" w:styleId="datepr">
    <w:name w:val="datepr"/>
    <w:basedOn w:val="a0"/>
    <w:rsid w:val="00201F5E"/>
    <w:rPr>
      <w:rFonts w:ascii="Times New Roman" w:hAnsi="Times New Roman" w:cs="Times New Roman" w:hint="default"/>
      <w:i/>
      <w:iCs/>
    </w:rPr>
  </w:style>
  <w:style w:type="character" w:customStyle="1" w:styleId="number">
    <w:name w:val="number"/>
    <w:basedOn w:val="a0"/>
    <w:rsid w:val="00201F5E"/>
    <w:rPr>
      <w:rFonts w:ascii="Times New Roman" w:hAnsi="Times New Roman" w:cs="Times New Roman" w:hint="default"/>
      <w:i/>
      <w:iCs/>
    </w:rPr>
  </w:style>
  <w:style w:type="character" w:customStyle="1" w:styleId="post">
    <w:name w:val="post"/>
    <w:basedOn w:val="a0"/>
    <w:rsid w:val="00201F5E"/>
    <w:rPr>
      <w:rFonts w:ascii="Times New Roman" w:hAnsi="Times New Roman" w:cs="Times New Roman" w:hint="default"/>
      <w:b/>
      <w:bCs/>
      <w:i/>
      <w:iCs/>
      <w:sz w:val="22"/>
      <w:szCs w:val="22"/>
    </w:rPr>
  </w:style>
  <w:style w:type="character" w:customStyle="1" w:styleId="pers">
    <w:name w:val="pers"/>
    <w:basedOn w:val="a0"/>
    <w:rsid w:val="00201F5E"/>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5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DFAD3D-9E36-44D7-804E-4AD6371204D8}"/>
</file>

<file path=customXml/itemProps2.xml><?xml version="1.0" encoding="utf-8"?>
<ds:datastoreItem xmlns:ds="http://schemas.openxmlformats.org/officeDocument/2006/customXml" ds:itemID="{40D6343D-B22E-48D9-86A5-ADAEAF7559EF}"/>
</file>

<file path=customXml/itemProps3.xml><?xml version="1.0" encoding="utf-8"?>
<ds:datastoreItem xmlns:ds="http://schemas.openxmlformats.org/officeDocument/2006/customXml" ds:itemID="{2D0FB4E9-1201-44F0-A664-6FF676EFEAC2}"/>
</file>

<file path=docProps/app.xml><?xml version="1.0" encoding="utf-8"?>
<Properties xmlns="http://schemas.openxmlformats.org/officeDocument/2006/extended-properties" xmlns:vt="http://schemas.openxmlformats.org/officeDocument/2006/docPropsVTypes">
  <Template>Normal</Template>
  <TotalTime>0</TotalTime>
  <Pages>6</Pages>
  <Words>2330</Words>
  <Characters>13281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Shikalchik</dc:creator>
  <cp:lastModifiedBy>Sergey Shikalchik</cp:lastModifiedBy>
  <cp:revision>1</cp:revision>
  <dcterms:created xsi:type="dcterms:W3CDTF">2016-03-05T10:08:00Z</dcterms:created>
  <dcterms:modified xsi:type="dcterms:W3CDTF">2016-03-05T10:08:00Z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